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7602" w14:textId="77777777" w:rsidR="00A77B3E" w:rsidRPr="0089373A" w:rsidRDefault="00000000">
      <w:pPr>
        <w:jc w:val="center"/>
        <w:rPr>
          <w:rFonts w:ascii="Arial" w:hAnsi="Arial" w:cs="Arial"/>
          <w:b/>
          <w:caps/>
          <w:sz w:val="24"/>
        </w:rPr>
      </w:pPr>
      <w:r w:rsidRPr="0089373A">
        <w:rPr>
          <w:rFonts w:ascii="Arial" w:hAnsi="Arial" w:cs="Arial"/>
          <w:b/>
          <w:caps/>
          <w:sz w:val="24"/>
        </w:rPr>
        <w:t>Uchwała nr XXVIII/238/2025</w:t>
      </w:r>
      <w:r w:rsidRPr="0089373A">
        <w:rPr>
          <w:rFonts w:ascii="Arial" w:hAnsi="Arial" w:cs="Arial"/>
          <w:b/>
          <w:caps/>
          <w:sz w:val="24"/>
        </w:rPr>
        <w:br/>
        <w:t>Rady Miejskiej w Sulejowie</w:t>
      </w:r>
    </w:p>
    <w:p w14:paraId="0F211B92" w14:textId="77777777" w:rsidR="00A77B3E" w:rsidRPr="0089373A" w:rsidRDefault="00000000">
      <w:pPr>
        <w:spacing w:before="280" w:after="280"/>
        <w:jc w:val="center"/>
        <w:rPr>
          <w:rFonts w:ascii="Arial" w:hAnsi="Arial" w:cs="Arial"/>
          <w:b/>
          <w:caps/>
          <w:sz w:val="24"/>
        </w:rPr>
      </w:pPr>
      <w:r w:rsidRPr="0089373A">
        <w:rPr>
          <w:rFonts w:ascii="Arial" w:hAnsi="Arial" w:cs="Arial"/>
          <w:sz w:val="24"/>
        </w:rPr>
        <w:t>z dnia 27 listopada 2025 r.</w:t>
      </w:r>
    </w:p>
    <w:p w14:paraId="042B78A6" w14:textId="77777777" w:rsidR="00A77B3E" w:rsidRPr="0089373A" w:rsidRDefault="00000000">
      <w:pPr>
        <w:keepNext/>
        <w:spacing w:after="480"/>
        <w:jc w:val="center"/>
        <w:rPr>
          <w:rFonts w:ascii="Arial" w:hAnsi="Arial" w:cs="Arial"/>
          <w:sz w:val="24"/>
        </w:rPr>
      </w:pPr>
      <w:r w:rsidRPr="0089373A">
        <w:rPr>
          <w:rFonts w:ascii="Arial" w:hAnsi="Arial" w:cs="Arial"/>
          <w:b/>
          <w:sz w:val="24"/>
        </w:rPr>
        <w:t>w sprawie wysokości diet radnych gminy Sulejów</w:t>
      </w:r>
    </w:p>
    <w:p w14:paraId="12C02C28" w14:textId="77777777" w:rsidR="00A77B3E" w:rsidRPr="0089373A" w:rsidRDefault="00000000" w:rsidP="0089373A">
      <w:pPr>
        <w:keepLines/>
        <w:spacing w:before="120" w:after="120"/>
        <w:ind w:firstLine="227"/>
        <w:jc w:val="left"/>
        <w:rPr>
          <w:rFonts w:ascii="Arial" w:hAnsi="Arial" w:cs="Arial"/>
          <w:sz w:val="24"/>
        </w:rPr>
      </w:pPr>
      <w:r w:rsidRPr="0089373A">
        <w:rPr>
          <w:rFonts w:ascii="Arial" w:hAnsi="Arial" w:cs="Arial"/>
          <w:sz w:val="24"/>
        </w:rPr>
        <w:t>Na podstawie art. 25 ust. 4,6,7,8 ustawy z dnia 8 marca 1990 r. o samorządzie gminnym (</w:t>
      </w:r>
      <w:proofErr w:type="spellStart"/>
      <w:r w:rsidRPr="0089373A">
        <w:rPr>
          <w:rFonts w:ascii="Arial" w:hAnsi="Arial" w:cs="Arial"/>
          <w:sz w:val="24"/>
        </w:rPr>
        <w:t>t.j</w:t>
      </w:r>
      <w:proofErr w:type="spellEnd"/>
      <w:r w:rsidRPr="0089373A">
        <w:rPr>
          <w:rFonts w:ascii="Arial" w:hAnsi="Arial" w:cs="Arial"/>
          <w:sz w:val="24"/>
        </w:rPr>
        <w:t>. Dz. U. z 2025 r. poz. 1153), § 3 pkt 2 rozporządzenia Rady Ministrów z dnia 27 października 2021 r. w sprawie maksymalnej wysokości diet przysługujących radnemu gminy (Dz. U. z 2021 r. poz. 1974), art. 2 ustawy z dnia 17 września 2021. o zmianie ustawy o wynagrodzeniu osób zajmujących kierownicze stanowiska państwowe oraz niektórych innych ustaw (</w:t>
      </w:r>
      <w:proofErr w:type="spellStart"/>
      <w:r w:rsidRPr="0089373A">
        <w:rPr>
          <w:rFonts w:ascii="Arial" w:hAnsi="Arial" w:cs="Arial"/>
          <w:sz w:val="24"/>
        </w:rPr>
        <w:t>t.j</w:t>
      </w:r>
      <w:proofErr w:type="spellEnd"/>
      <w:r w:rsidRPr="0089373A">
        <w:rPr>
          <w:rFonts w:ascii="Arial" w:hAnsi="Arial" w:cs="Arial"/>
          <w:sz w:val="24"/>
        </w:rPr>
        <w:t>. Dz. U. z 2021 r. poz. 1834) oraz na podstawie Rozporządzenia Ministra Spraw Wewnętrznych i Administracji z dnia 31 lipca 2000 r. w sprawie sposobu ustalenia należności z tytułu zwrotu kosztów podróży służbowych radnych gminy (Dz.U. Nr 66, poz. 800, ze zm. Dz.U. z 2002 r. Nr 14, poz. 138 oraz z 2003 r. Nr 33 poz. 280) Rada Miejska w Sulejowie uchwala, co następuje:</w:t>
      </w:r>
    </w:p>
    <w:p w14:paraId="716AC8AE"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1. </w:t>
      </w:r>
      <w:r w:rsidRPr="0089373A">
        <w:rPr>
          <w:rFonts w:ascii="Arial" w:hAnsi="Arial" w:cs="Arial"/>
          <w:sz w:val="24"/>
        </w:rPr>
        <w:t>1. Wysokość miesięcznej diety radnego - w zależności od pełnionej funkcji - stanowi procentowy udział minimalnego wynagrodzenia o pracę, nie więcej jednak niż 75% 2,4-krotności kwoty bazowej określonej w ustawie budżetowej dla osób zajmujących kierownicze stanowiska państwowe na podstawie przepisów ustawy z dnia 23 grudnia 1999 r. o kształtowaniu wynagrodzeń w państwowej sferze budżetowej oraz o zmianie niektórych ustaw i wynosi:</w:t>
      </w:r>
    </w:p>
    <w:p w14:paraId="28A1A65C"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1) </w:t>
      </w:r>
      <w:r w:rsidRPr="0089373A">
        <w:rPr>
          <w:rFonts w:ascii="Arial" w:hAnsi="Arial" w:cs="Arial"/>
          <w:color w:val="000000"/>
          <w:sz w:val="24"/>
          <w:u w:color="000000"/>
        </w:rPr>
        <w:t>dla Przewodniczącego Rady – 59 % minimalnego wynagrodzenia;</w:t>
      </w:r>
    </w:p>
    <w:p w14:paraId="5C77E7AB"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dla Wiceprzewodniczących Rady i Przewodniczących Komisji Rady – 43 % minimalnego wynagrodzenia;</w:t>
      </w:r>
    </w:p>
    <w:p w14:paraId="7EFF7990"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3) </w:t>
      </w:r>
      <w:r w:rsidRPr="0089373A">
        <w:rPr>
          <w:rFonts w:ascii="Arial" w:hAnsi="Arial" w:cs="Arial"/>
          <w:color w:val="000000"/>
          <w:sz w:val="24"/>
          <w:u w:color="000000"/>
        </w:rPr>
        <w:t>dla pozostałych Radnych – 41 % minimalnego wynagrodzenia.</w:t>
      </w:r>
    </w:p>
    <w:p w14:paraId="29E77F7A"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Ilekroć w niniejszej uchwale jest mowa o „minimalnym wynagrodzeniu” - rozumie się przez to minimalne wynagrodzenie przysługujące pracownikom zatrudnionym w pełnym wymiarze czasu, określone w ustawie z dnia 10 października 2002 r. o minimalnym wynagrodzeniu za pracę (</w:t>
      </w:r>
      <w:proofErr w:type="spellStart"/>
      <w:r w:rsidRPr="0089373A">
        <w:rPr>
          <w:rFonts w:ascii="Arial" w:hAnsi="Arial" w:cs="Arial"/>
          <w:color w:val="000000"/>
          <w:sz w:val="24"/>
          <w:u w:color="000000"/>
        </w:rPr>
        <w:t>t.j</w:t>
      </w:r>
      <w:proofErr w:type="spellEnd"/>
      <w:r w:rsidRPr="0089373A">
        <w:rPr>
          <w:rFonts w:ascii="Arial" w:hAnsi="Arial" w:cs="Arial"/>
          <w:color w:val="000000"/>
          <w:sz w:val="24"/>
          <w:u w:color="000000"/>
        </w:rPr>
        <w:t>. Dz. U.</w:t>
      </w:r>
      <w:r w:rsidRPr="0089373A">
        <w:rPr>
          <w:rFonts w:ascii="Arial" w:hAnsi="Arial" w:cs="Arial"/>
          <w:color w:val="000000"/>
          <w:sz w:val="24"/>
          <w:u w:color="000000"/>
        </w:rPr>
        <w:br/>
        <w:t>z 2024 r. poz. 1773).</w:t>
      </w:r>
    </w:p>
    <w:p w14:paraId="31123008"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2. </w:t>
      </w:r>
      <w:r w:rsidRPr="0089373A">
        <w:rPr>
          <w:rFonts w:ascii="Arial" w:hAnsi="Arial" w:cs="Arial"/>
          <w:sz w:val="24"/>
        </w:rPr>
        <w:t>1. </w:t>
      </w:r>
      <w:r w:rsidRPr="0089373A">
        <w:rPr>
          <w:rFonts w:ascii="Arial" w:hAnsi="Arial" w:cs="Arial"/>
          <w:color w:val="000000"/>
          <w:sz w:val="24"/>
          <w:u w:color="000000"/>
        </w:rPr>
        <w:t>Diety, o których mowa w §1, ulegają zmniejszeniu:</w:t>
      </w:r>
    </w:p>
    <w:p w14:paraId="21C96C0A"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1) </w:t>
      </w:r>
      <w:r w:rsidRPr="0089373A">
        <w:rPr>
          <w:rFonts w:ascii="Arial" w:hAnsi="Arial" w:cs="Arial"/>
          <w:color w:val="000000"/>
          <w:sz w:val="24"/>
          <w:u w:color="000000"/>
        </w:rPr>
        <w:t>10% za każdą nieobecność na sesji Rady Miejskiej,</w:t>
      </w:r>
    </w:p>
    <w:p w14:paraId="474279E6"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o 5 % za każdą nieobecność na posiedzeniu komisji.</w:t>
      </w:r>
    </w:p>
    <w:p w14:paraId="5C4B4438"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Nie dokonuje się umniejszeń, o których mowa w ust. 1, gdy nieobecność radnego pozostaje w związku z oddelegowaniem przez Przewodniczącego Rady Miejskiej do innych zadań związanych z wykonywaniem mandatu radnego.</w:t>
      </w:r>
    </w:p>
    <w:p w14:paraId="4E85061D"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3. </w:t>
      </w:r>
      <w:r w:rsidRPr="0089373A">
        <w:rPr>
          <w:rFonts w:ascii="Arial" w:hAnsi="Arial" w:cs="Arial"/>
          <w:sz w:val="24"/>
        </w:rPr>
        <w:t>1. </w:t>
      </w:r>
      <w:r w:rsidRPr="0089373A">
        <w:rPr>
          <w:rFonts w:ascii="Arial" w:hAnsi="Arial" w:cs="Arial"/>
          <w:color w:val="000000"/>
          <w:sz w:val="24"/>
          <w:u w:color="000000"/>
        </w:rPr>
        <w:t>Dietę oblicza się proporcjonalnie do rzeczywistego okresu sprawowania mandatu w następujących przypadkach:</w:t>
      </w:r>
    </w:p>
    <w:p w14:paraId="60486458"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1) </w:t>
      </w:r>
      <w:r w:rsidRPr="0089373A">
        <w:rPr>
          <w:rFonts w:ascii="Arial" w:hAnsi="Arial" w:cs="Arial"/>
          <w:color w:val="000000"/>
          <w:sz w:val="24"/>
          <w:u w:color="000000"/>
        </w:rPr>
        <w:t>na początku i na końcu kadencji;</w:t>
      </w:r>
    </w:p>
    <w:p w14:paraId="543E6DB1"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uzyskania mandatu w trakcie kadencji;</w:t>
      </w:r>
    </w:p>
    <w:p w14:paraId="7A030473"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3) </w:t>
      </w:r>
      <w:r w:rsidRPr="0089373A">
        <w:rPr>
          <w:rFonts w:ascii="Arial" w:hAnsi="Arial" w:cs="Arial"/>
          <w:color w:val="000000"/>
          <w:sz w:val="24"/>
          <w:u w:color="000000"/>
        </w:rPr>
        <w:t>stwierdzenia wygaśnięcia mandatu radnego;</w:t>
      </w:r>
    </w:p>
    <w:p w14:paraId="60CEB838" w14:textId="77777777" w:rsidR="00A77B3E" w:rsidRPr="0089373A" w:rsidRDefault="00000000" w:rsidP="0089373A">
      <w:pPr>
        <w:spacing w:before="120" w:after="120"/>
        <w:ind w:left="340" w:hanging="227"/>
        <w:jc w:val="left"/>
        <w:rPr>
          <w:rFonts w:ascii="Arial" w:hAnsi="Arial" w:cs="Arial"/>
          <w:color w:val="000000"/>
          <w:sz w:val="24"/>
          <w:u w:color="000000"/>
        </w:rPr>
      </w:pPr>
      <w:r w:rsidRPr="0089373A">
        <w:rPr>
          <w:rFonts w:ascii="Arial" w:hAnsi="Arial" w:cs="Arial"/>
          <w:sz w:val="24"/>
        </w:rPr>
        <w:t>4) </w:t>
      </w:r>
      <w:r w:rsidRPr="0089373A">
        <w:rPr>
          <w:rFonts w:ascii="Arial" w:hAnsi="Arial" w:cs="Arial"/>
          <w:color w:val="000000"/>
          <w:sz w:val="24"/>
          <w:u w:color="000000"/>
        </w:rPr>
        <w:t>zmiany funkcji pełnionej przez radnego w trakcie miesiąca.</w:t>
      </w:r>
    </w:p>
    <w:p w14:paraId="757E33B4"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lastRenderedPageBreak/>
        <w:t>2. </w:t>
      </w:r>
      <w:r w:rsidRPr="0089373A">
        <w:rPr>
          <w:rFonts w:ascii="Arial" w:hAnsi="Arial" w:cs="Arial"/>
          <w:color w:val="000000"/>
          <w:sz w:val="24"/>
          <w:u w:color="000000"/>
        </w:rPr>
        <w:t>W przypadku zmian, o którym mowa w ust. 1 w trakcie miesiąca kalendarzowego, od których to zmian uzależniona jest wypłata diety lub jej wysokość, wysokość diety za dany miesiąc ustala się proporcjonalnie do liczby dni pełnienia funkcji lub sprawowania mandatu radnego. W takiej sytuacji przyjmuje się rzeczywistą liczbę dni w danym miesiącu.</w:t>
      </w:r>
    </w:p>
    <w:p w14:paraId="059267CC"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4. </w:t>
      </w:r>
      <w:r w:rsidRPr="0089373A">
        <w:rPr>
          <w:rFonts w:ascii="Arial" w:hAnsi="Arial" w:cs="Arial"/>
          <w:sz w:val="24"/>
        </w:rPr>
        <w:t>1. </w:t>
      </w:r>
      <w:r w:rsidRPr="0089373A">
        <w:rPr>
          <w:rFonts w:ascii="Arial" w:hAnsi="Arial" w:cs="Arial"/>
          <w:color w:val="000000"/>
          <w:sz w:val="24"/>
          <w:u w:color="000000"/>
        </w:rPr>
        <w:t>Dokumentem będącym podstawą do wypłacenia diet jest lista wypłat sporządzona na podstawie listy obecności radnych na sesji Rady Miejskiej oraz na posiedzeniach komisji Rady.</w:t>
      </w:r>
    </w:p>
    <w:p w14:paraId="5CA4A3B2"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Wypłata diet za dany miesiąc kalendarzowy następuje w terminie do 15 dnia następnego miesiąca. Dieta wypłacana jest przelewem na wskazane przez radnego konto bankowe.</w:t>
      </w:r>
    </w:p>
    <w:p w14:paraId="3328D269"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5. </w:t>
      </w:r>
      <w:r w:rsidRPr="0089373A">
        <w:rPr>
          <w:rFonts w:ascii="Arial" w:hAnsi="Arial" w:cs="Arial"/>
          <w:sz w:val="24"/>
        </w:rPr>
        <w:t>1. </w:t>
      </w:r>
      <w:r w:rsidRPr="0089373A">
        <w:rPr>
          <w:rFonts w:ascii="Arial" w:hAnsi="Arial" w:cs="Arial"/>
          <w:color w:val="000000"/>
          <w:sz w:val="24"/>
          <w:u w:color="000000"/>
        </w:rPr>
        <w:t>Radnemu przysługuje zwrot kosztów podróży służbowej na zasadach określonych w Rozporządzeniu Ministra Spraw Wewnętrznych i Administracji z dnia 31 lipca 2000 r. w sprawie sposobu ustalania należności z tytułu zwrotu kosztów podróży służbowych radnych gminy z zastrzeżeniem ust. 2 i 3.</w:t>
      </w:r>
    </w:p>
    <w:p w14:paraId="401CCB74"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t>2. </w:t>
      </w:r>
      <w:r w:rsidRPr="0089373A">
        <w:rPr>
          <w:rFonts w:ascii="Arial" w:hAnsi="Arial" w:cs="Arial"/>
          <w:color w:val="000000"/>
          <w:sz w:val="24"/>
          <w:u w:color="000000"/>
        </w:rPr>
        <w:t>Nie stanowi podróży służbowej dojazd radnego na posiedzenia sesji i komisji na terenie gminy.</w:t>
      </w:r>
    </w:p>
    <w:p w14:paraId="2BB5FBA8"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sz w:val="24"/>
        </w:rPr>
        <w:t>3. </w:t>
      </w:r>
      <w:r w:rsidRPr="0089373A">
        <w:rPr>
          <w:rFonts w:ascii="Arial" w:hAnsi="Arial" w:cs="Arial"/>
          <w:color w:val="000000"/>
          <w:sz w:val="24"/>
          <w:u w:color="000000"/>
        </w:rPr>
        <w:t>Radnemu, któremu na jego wniosek Przewodniczący Rady Miejskiej wyraził zgodę na przejazd w podróży służbowej pojazdem samochodowym będącym własnością radnego, przysługuje zwrot kosztów przejazdu wg stawek określonych w Rozporządzeniu Ministra Infrastruktury z dnia 22 grudnia 2022 r. zmieniające rozporządzenie w sprawie warunków ustalania oraz sposobu dokonywania zwrotu kosztów używania do celów służbowych samochodów osobowych, motocykli i motorowerów niebędących własnością pracodawcy.</w:t>
      </w:r>
    </w:p>
    <w:p w14:paraId="7F841FB0"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6. </w:t>
      </w:r>
      <w:r w:rsidRPr="0089373A">
        <w:rPr>
          <w:rFonts w:ascii="Arial" w:hAnsi="Arial" w:cs="Arial"/>
          <w:color w:val="000000"/>
          <w:sz w:val="24"/>
          <w:u w:color="000000"/>
        </w:rPr>
        <w:t>Traci moc Uchwała Nr LIX/513/2023 Rady Miejskiej w Sulejowie z dnia</w:t>
      </w:r>
      <w:r w:rsidRPr="0089373A">
        <w:rPr>
          <w:rFonts w:ascii="Arial" w:hAnsi="Arial" w:cs="Arial"/>
          <w:color w:val="000000"/>
          <w:sz w:val="24"/>
          <w:u w:color="000000"/>
        </w:rPr>
        <w:br/>
        <w:t>27 lutego 2023 r. w sprawie wysokości diet radnych gminy Sulejów.</w:t>
      </w:r>
    </w:p>
    <w:p w14:paraId="0AC0A3F8"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7. </w:t>
      </w:r>
      <w:r w:rsidRPr="0089373A">
        <w:rPr>
          <w:rFonts w:ascii="Arial" w:hAnsi="Arial" w:cs="Arial"/>
          <w:color w:val="000000"/>
          <w:sz w:val="24"/>
          <w:u w:color="000000"/>
        </w:rPr>
        <w:t>Wykonanie uchwały powierza się Burmistrzowi Sulejowa.</w:t>
      </w:r>
    </w:p>
    <w:p w14:paraId="1B5F0C7B" w14:textId="77777777" w:rsidR="00A77B3E" w:rsidRPr="0089373A" w:rsidRDefault="00000000" w:rsidP="0089373A">
      <w:pPr>
        <w:keepLines/>
        <w:spacing w:before="120" w:after="120"/>
        <w:ind w:firstLine="340"/>
        <w:jc w:val="left"/>
        <w:rPr>
          <w:rFonts w:ascii="Arial" w:hAnsi="Arial" w:cs="Arial"/>
          <w:color w:val="000000"/>
          <w:sz w:val="24"/>
          <w:u w:color="000000"/>
        </w:rPr>
      </w:pPr>
      <w:r w:rsidRPr="0089373A">
        <w:rPr>
          <w:rFonts w:ascii="Arial" w:hAnsi="Arial" w:cs="Arial"/>
          <w:b/>
          <w:sz w:val="24"/>
        </w:rPr>
        <w:t>§ 8. </w:t>
      </w:r>
      <w:r w:rsidRPr="0089373A">
        <w:rPr>
          <w:rFonts w:ascii="Arial" w:hAnsi="Arial" w:cs="Arial"/>
          <w:color w:val="000000"/>
          <w:sz w:val="24"/>
          <w:u w:color="000000"/>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993FA5" w:rsidRPr="0089373A" w14:paraId="0994FE47" w14:textId="77777777">
        <w:tc>
          <w:tcPr>
            <w:tcW w:w="5040" w:type="dxa"/>
            <w:tcBorders>
              <w:top w:val="nil"/>
              <w:left w:val="nil"/>
              <w:bottom w:val="nil"/>
              <w:right w:val="nil"/>
            </w:tcBorders>
            <w:tcMar>
              <w:top w:w="100" w:type="dxa"/>
            </w:tcMar>
          </w:tcPr>
          <w:p w14:paraId="286E84AE" w14:textId="77777777" w:rsidR="00A77B3E" w:rsidRPr="0089373A" w:rsidRDefault="00A77B3E">
            <w:pPr>
              <w:rPr>
                <w:rFonts w:ascii="Arial" w:hAnsi="Arial" w:cs="Arial"/>
                <w:color w:val="000000"/>
                <w:sz w:val="24"/>
                <w:u w:color="000000"/>
              </w:rPr>
            </w:pPr>
          </w:p>
        </w:tc>
        <w:tc>
          <w:tcPr>
            <w:tcW w:w="5040" w:type="dxa"/>
            <w:tcBorders>
              <w:top w:val="nil"/>
              <w:left w:val="nil"/>
              <w:bottom w:val="nil"/>
              <w:right w:val="nil"/>
            </w:tcBorders>
            <w:tcMar>
              <w:top w:w="100" w:type="dxa"/>
            </w:tcMar>
          </w:tcPr>
          <w:p w14:paraId="32E4D151" w14:textId="77777777" w:rsidR="00A77B3E" w:rsidRPr="0089373A" w:rsidRDefault="00000000">
            <w:pPr>
              <w:jc w:val="center"/>
              <w:rPr>
                <w:rFonts w:ascii="Arial" w:hAnsi="Arial" w:cs="Arial"/>
                <w:color w:val="000000"/>
                <w:sz w:val="24"/>
                <w:u w:color="000000"/>
              </w:rPr>
            </w:pPr>
            <w:r w:rsidRPr="0089373A">
              <w:rPr>
                <w:rFonts w:ascii="Arial" w:hAnsi="Arial" w:cs="Arial"/>
                <w:sz w:val="24"/>
              </w:rPr>
              <w:t>Przewodniczący Rady Miejskiej w Sulejowie</w:t>
            </w:r>
          </w:p>
          <w:p w14:paraId="0F3EDC8E" w14:textId="77777777" w:rsidR="00993FA5" w:rsidRPr="0089373A" w:rsidRDefault="00993FA5">
            <w:pPr>
              <w:jc w:val="center"/>
              <w:rPr>
                <w:rFonts w:ascii="Arial" w:hAnsi="Arial" w:cs="Arial"/>
                <w:sz w:val="24"/>
              </w:rPr>
            </w:pPr>
          </w:p>
          <w:p w14:paraId="799FFC0A" w14:textId="77777777" w:rsidR="00993FA5" w:rsidRPr="0089373A" w:rsidRDefault="00000000">
            <w:pPr>
              <w:jc w:val="center"/>
              <w:rPr>
                <w:rFonts w:ascii="Arial" w:hAnsi="Arial" w:cs="Arial"/>
                <w:sz w:val="24"/>
              </w:rPr>
            </w:pPr>
            <w:r w:rsidRPr="0089373A">
              <w:rPr>
                <w:rFonts w:ascii="Arial" w:hAnsi="Arial" w:cs="Arial"/>
                <w:sz w:val="24"/>
              </w:rPr>
              <w:t xml:space="preserve">Rafał </w:t>
            </w:r>
            <w:proofErr w:type="spellStart"/>
            <w:r w:rsidRPr="0089373A">
              <w:rPr>
                <w:rFonts w:ascii="Arial" w:hAnsi="Arial" w:cs="Arial"/>
                <w:sz w:val="24"/>
              </w:rPr>
              <w:t>Kulbat</w:t>
            </w:r>
            <w:proofErr w:type="spellEnd"/>
          </w:p>
        </w:tc>
      </w:tr>
    </w:tbl>
    <w:p w14:paraId="33EB99F9" w14:textId="77777777" w:rsidR="00A77B3E" w:rsidRPr="0089373A" w:rsidRDefault="00A77B3E">
      <w:pPr>
        <w:rPr>
          <w:rFonts w:ascii="Arial" w:hAnsi="Arial" w:cs="Arial"/>
          <w:color w:val="000000"/>
          <w:sz w:val="24"/>
          <w:u w:color="000000"/>
        </w:rPr>
      </w:pPr>
    </w:p>
    <w:sectPr w:rsidR="00A77B3E" w:rsidRPr="0089373A">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91B0" w14:textId="77777777" w:rsidR="000C3E9D" w:rsidRDefault="000C3E9D">
      <w:r>
        <w:separator/>
      </w:r>
    </w:p>
  </w:endnote>
  <w:endnote w:type="continuationSeparator" w:id="0">
    <w:p w14:paraId="73458918" w14:textId="77777777" w:rsidR="000C3E9D" w:rsidRDefault="000C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93FA5" w14:paraId="10F24FA8" w14:textId="77777777">
      <w:tc>
        <w:tcPr>
          <w:tcW w:w="6577" w:type="dxa"/>
          <w:tcBorders>
            <w:top w:val="single" w:sz="2" w:space="0" w:color="auto"/>
            <w:left w:val="nil"/>
            <w:bottom w:val="nil"/>
            <w:right w:val="nil"/>
          </w:tcBorders>
          <w:tcMar>
            <w:top w:w="100" w:type="dxa"/>
          </w:tcMar>
        </w:tcPr>
        <w:p w14:paraId="17648329" w14:textId="77777777" w:rsidR="00993FA5" w:rsidRDefault="00000000">
          <w:pPr>
            <w:jc w:val="left"/>
            <w:rPr>
              <w:sz w:val="18"/>
            </w:rPr>
          </w:pPr>
          <w:r>
            <w:rPr>
              <w:sz w:val="18"/>
            </w:rPr>
            <w:t>Id: 77C9411C-7972-4ED0-BB2F-450CE29EB4D4. Podpisany</w:t>
          </w:r>
        </w:p>
      </w:tc>
      <w:tc>
        <w:tcPr>
          <w:tcW w:w="3289" w:type="dxa"/>
          <w:tcBorders>
            <w:top w:val="single" w:sz="2" w:space="0" w:color="auto"/>
            <w:left w:val="nil"/>
            <w:bottom w:val="nil"/>
            <w:right w:val="nil"/>
          </w:tcBorders>
          <w:tcMar>
            <w:top w:w="100" w:type="dxa"/>
          </w:tcMar>
        </w:tcPr>
        <w:p w14:paraId="06088C12" w14:textId="77777777" w:rsidR="00993FA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9373A">
            <w:rPr>
              <w:noProof/>
              <w:sz w:val="18"/>
            </w:rPr>
            <w:t>1</w:t>
          </w:r>
          <w:r>
            <w:rPr>
              <w:sz w:val="18"/>
            </w:rPr>
            <w:fldChar w:fldCharType="end"/>
          </w:r>
        </w:p>
      </w:tc>
    </w:tr>
  </w:tbl>
  <w:p w14:paraId="3AE68D97" w14:textId="77777777" w:rsidR="00993FA5" w:rsidRDefault="00993FA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9E5F" w14:textId="77777777" w:rsidR="000C3E9D" w:rsidRDefault="000C3E9D">
      <w:r>
        <w:separator/>
      </w:r>
    </w:p>
  </w:footnote>
  <w:footnote w:type="continuationSeparator" w:id="0">
    <w:p w14:paraId="04C14ADA" w14:textId="77777777" w:rsidR="000C3E9D" w:rsidRDefault="000C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3E9D"/>
    <w:rsid w:val="00162C24"/>
    <w:rsid w:val="0089373A"/>
    <w:rsid w:val="00993FA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993AE"/>
  <w15:docId w15:val="{4261653F-20BC-424D-9F5F-06E15A02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XXVIII/238/2025 z dnia 27 listopada 2025 r.</dc:title>
  <dc:subject>w sprawie wysokości diet radnych gminy Sulejów</dc:subject>
  <dc:creator>Martynka</dc:creator>
  <cp:lastModifiedBy>Martynka</cp:lastModifiedBy>
  <cp:revision>2</cp:revision>
  <dcterms:created xsi:type="dcterms:W3CDTF">2025-12-01T07:42:00Z</dcterms:created>
  <dcterms:modified xsi:type="dcterms:W3CDTF">2025-12-01T07:42:00Z</dcterms:modified>
  <cp:category>Akt prawny</cp:category>
</cp:coreProperties>
</file>