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3C5E7" w14:textId="6E17DE8E" w:rsidR="008210ED" w:rsidRDefault="008210ED" w:rsidP="00333B44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</w:t>
      </w:r>
    </w:p>
    <w:p w14:paraId="70847550" w14:textId="77777777" w:rsidR="008210ED" w:rsidRDefault="008210ED" w:rsidP="002353E3">
      <w:pPr>
        <w:jc w:val="center"/>
        <w:rPr>
          <w:rFonts w:ascii="Times New Roman" w:hAnsi="Times New Roman" w:cs="Times New Roman"/>
          <w:b/>
          <w:bCs/>
        </w:rPr>
      </w:pPr>
    </w:p>
    <w:p w14:paraId="689D2B72" w14:textId="77777777" w:rsidR="007C2BB8" w:rsidRDefault="007C2BB8" w:rsidP="002353E3">
      <w:pPr>
        <w:jc w:val="center"/>
        <w:rPr>
          <w:rFonts w:ascii="Times New Roman" w:hAnsi="Times New Roman" w:cs="Times New Roman"/>
          <w:b/>
          <w:bCs/>
        </w:rPr>
      </w:pPr>
    </w:p>
    <w:p w14:paraId="72641F3E" w14:textId="117B145D" w:rsidR="002353E3" w:rsidRPr="002353E3" w:rsidRDefault="002353E3" w:rsidP="002353E3">
      <w:pPr>
        <w:jc w:val="center"/>
        <w:rPr>
          <w:rFonts w:ascii="Times New Roman" w:hAnsi="Times New Roman" w:cs="Times New Roman"/>
          <w:b/>
          <w:bCs/>
        </w:rPr>
      </w:pPr>
      <w:r w:rsidRPr="002353E3">
        <w:rPr>
          <w:rFonts w:ascii="Times New Roman" w:hAnsi="Times New Roman" w:cs="Times New Roman"/>
          <w:b/>
          <w:bCs/>
        </w:rPr>
        <w:t xml:space="preserve">UCHWAŁA NR </w:t>
      </w:r>
      <w:r w:rsidR="007C2BB8">
        <w:rPr>
          <w:rFonts w:ascii="Times New Roman" w:hAnsi="Times New Roman" w:cs="Times New Roman"/>
          <w:b/>
          <w:bCs/>
        </w:rPr>
        <w:t>…/ …</w:t>
      </w:r>
      <w:r w:rsidRPr="002353E3">
        <w:rPr>
          <w:rFonts w:ascii="Times New Roman" w:hAnsi="Times New Roman" w:cs="Times New Roman"/>
          <w:b/>
          <w:bCs/>
        </w:rPr>
        <w:t>/2025</w:t>
      </w:r>
    </w:p>
    <w:p w14:paraId="70C94261" w14:textId="21C64BA6" w:rsidR="002353E3" w:rsidRPr="002353E3" w:rsidRDefault="002353E3" w:rsidP="002353E3">
      <w:pPr>
        <w:jc w:val="center"/>
        <w:rPr>
          <w:rFonts w:ascii="Times New Roman" w:hAnsi="Times New Roman" w:cs="Times New Roman"/>
          <w:b/>
          <w:bCs/>
        </w:rPr>
      </w:pPr>
      <w:r w:rsidRPr="002353E3">
        <w:rPr>
          <w:rFonts w:ascii="Times New Roman" w:hAnsi="Times New Roman" w:cs="Times New Roman"/>
          <w:b/>
          <w:bCs/>
        </w:rPr>
        <w:t>RADY MIEJSKIEJ W SULEJOWIE</w:t>
      </w:r>
    </w:p>
    <w:p w14:paraId="1B24E81E" w14:textId="485FA055" w:rsidR="002353E3" w:rsidRDefault="008E6D62" w:rsidP="002353E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2353E3" w:rsidRPr="002353E3">
        <w:rPr>
          <w:rFonts w:ascii="Times New Roman" w:hAnsi="Times New Roman" w:cs="Times New Roman"/>
        </w:rPr>
        <w:t xml:space="preserve"> dnia … 2025 r.</w:t>
      </w:r>
    </w:p>
    <w:p w14:paraId="2A1571B8" w14:textId="77777777" w:rsidR="002353E3" w:rsidRDefault="002353E3" w:rsidP="002353E3">
      <w:pPr>
        <w:jc w:val="center"/>
        <w:rPr>
          <w:rFonts w:ascii="Times New Roman" w:hAnsi="Times New Roman" w:cs="Times New Roman"/>
          <w:b/>
          <w:bCs/>
        </w:rPr>
      </w:pPr>
    </w:p>
    <w:p w14:paraId="44A0E49D" w14:textId="362F57E9" w:rsidR="00704520" w:rsidRDefault="002353E3" w:rsidP="00704520">
      <w:pPr>
        <w:ind w:firstLine="708"/>
        <w:jc w:val="both"/>
        <w:rPr>
          <w:rFonts w:ascii="Times New Roman" w:hAnsi="Times New Roman"/>
          <w:b/>
        </w:rPr>
      </w:pPr>
      <w:r w:rsidRPr="002353E3">
        <w:rPr>
          <w:rFonts w:ascii="Times New Roman" w:hAnsi="Times New Roman" w:cs="Times New Roman"/>
          <w:b/>
          <w:bCs/>
        </w:rPr>
        <w:t>w sprawie zmiany uchwały nr XVI/14</w:t>
      </w:r>
      <w:r w:rsidR="00704520">
        <w:rPr>
          <w:rFonts w:ascii="Times New Roman" w:hAnsi="Times New Roman" w:cs="Times New Roman"/>
          <w:b/>
          <w:bCs/>
        </w:rPr>
        <w:t>5</w:t>
      </w:r>
      <w:r w:rsidRPr="002353E3">
        <w:rPr>
          <w:rFonts w:ascii="Times New Roman" w:hAnsi="Times New Roman" w:cs="Times New Roman"/>
          <w:b/>
          <w:bCs/>
        </w:rPr>
        <w:t xml:space="preserve">/2025 Rady Miejskiej w Sulejowie </w:t>
      </w:r>
      <w:r w:rsidR="00704520" w:rsidRPr="007854FE">
        <w:rPr>
          <w:rFonts w:ascii="Times New Roman" w:hAnsi="Times New Roman"/>
          <w:b/>
        </w:rPr>
        <w:t xml:space="preserve">z dnia 27 stycznia 2025 r. w sprawie </w:t>
      </w:r>
      <w:bookmarkStart w:id="0" w:name="_Hlk190348839"/>
      <w:r w:rsidR="00704520" w:rsidRPr="007854FE">
        <w:rPr>
          <w:rFonts w:ascii="Times New Roman" w:hAnsi="Times New Roman"/>
          <w:b/>
        </w:rPr>
        <w:t>zasad, trybu przyznawania i pozbawiania oraz wysokości stypendiów sportowych dla osób fizycznych za osiągnięte wyniki sportowe</w:t>
      </w:r>
      <w:r w:rsidR="00704520">
        <w:rPr>
          <w:rFonts w:ascii="Times New Roman" w:hAnsi="Times New Roman"/>
          <w:b/>
        </w:rPr>
        <w:t xml:space="preserve"> </w:t>
      </w:r>
      <w:bookmarkEnd w:id="0"/>
    </w:p>
    <w:p w14:paraId="3979E096" w14:textId="7077F28C" w:rsidR="00704520" w:rsidRDefault="00704520" w:rsidP="00704520">
      <w:pPr>
        <w:ind w:firstLine="708"/>
        <w:jc w:val="both"/>
        <w:rPr>
          <w:rFonts w:ascii="Times New Roman" w:hAnsi="Times New Roman" w:cs="Times New Roman"/>
          <w:bCs/>
        </w:rPr>
      </w:pPr>
      <w:r w:rsidRPr="00704520">
        <w:rPr>
          <w:rFonts w:ascii="Times New Roman" w:hAnsi="Times New Roman"/>
          <w:bCs/>
        </w:rPr>
        <w:t>Na podstawie art. 18 ust. 2 pkt. 15 ustawy z dnia 8 marca 1990 r. ustawy z dnia 8 marca 1990 r. o samorządzie gminnym (</w:t>
      </w:r>
      <w:proofErr w:type="spellStart"/>
      <w:r w:rsidRPr="00704520">
        <w:rPr>
          <w:rFonts w:ascii="Times New Roman" w:hAnsi="Times New Roman"/>
          <w:bCs/>
        </w:rPr>
        <w:t>t.j</w:t>
      </w:r>
      <w:proofErr w:type="spellEnd"/>
      <w:r w:rsidRPr="00704520">
        <w:rPr>
          <w:rFonts w:ascii="Times New Roman" w:hAnsi="Times New Roman"/>
          <w:bCs/>
        </w:rPr>
        <w:t>. Dz.U. z 2024 r. poz. 1465, poz. 1572, poz. 1907, poz. 1940) w związku z art. 31 ust. 1 i 3 ustawy z dnia 25 czerwca 2010 r. o sporcie (Dz. U. z 2022.r poz. 1599 zm. Dz.U. z 2022 poz. 2185, Dz.U. z 2023 poz. 1617, poz. 1688, poz. 1718, poz. 2048, Dz. U. z 2024 poz. 1488, poz. 1166) Rada Miejska w Sulejowie uchwala, co następuje:</w:t>
      </w:r>
      <w:r w:rsidRPr="00704520">
        <w:rPr>
          <w:rFonts w:ascii="Times New Roman" w:hAnsi="Times New Roman" w:cs="Times New Roman"/>
          <w:bCs/>
        </w:rPr>
        <w:t xml:space="preserve"> </w:t>
      </w:r>
    </w:p>
    <w:p w14:paraId="7CDDE974" w14:textId="77777777" w:rsidR="007C2BB8" w:rsidRPr="00704520" w:rsidRDefault="007C2BB8" w:rsidP="00704520">
      <w:pPr>
        <w:ind w:firstLine="708"/>
        <w:jc w:val="both"/>
        <w:rPr>
          <w:rFonts w:ascii="Times New Roman" w:hAnsi="Times New Roman"/>
          <w:bCs/>
        </w:rPr>
      </w:pPr>
    </w:p>
    <w:p w14:paraId="15B070CC" w14:textId="05C56E06" w:rsidR="00704520" w:rsidRDefault="003D2AD9" w:rsidP="00704520">
      <w:pPr>
        <w:jc w:val="both"/>
        <w:rPr>
          <w:rFonts w:ascii="Times New Roman" w:hAnsi="Times New Roman" w:cs="Times New Roman"/>
        </w:rPr>
      </w:pPr>
      <w:r w:rsidRPr="003D2AD9">
        <w:rPr>
          <w:rFonts w:ascii="Times New Roman" w:hAnsi="Times New Roman" w:cs="Times New Roman"/>
          <w:b/>
          <w:bCs/>
        </w:rPr>
        <w:t>§ 1.</w:t>
      </w:r>
      <w:r>
        <w:rPr>
          <w:rFonts w:ascii="Times New Roman" w:hAnsi="Times New Roman" w:cs="Times New Roman"/>
        </w:rPr>
        <w:t xml:space="preserve"> W </w:t>
      </w:r>
      <w:r w:rsidR="0064657D" w:rsidRPr="0064657D">
        <w:rPr>
          <w:rFonts w:ascii="Times New Roman" w:hAnsi="Times New Roman" w:cs="Times New Roman"/>
          <w:i/>
          <w:iCs/>
        </w:rPr>
        <w:t>U</w:t>
      </w:r>
      <w:r w:rsidRPr="0064657D">
        <w:rPr>
          <w:rFonts w:ascii="Times New Roman" w:hAnsi="Times New Roman" w:cs="Times New Roman"/>
          <w:i/>
          <w:iCs/>
        </w:rPr>
        <w:t>chwale nr XVI/</w:t>
      </w:r>
      <w:r w:rsidR="00027608" w:rsidRPr="0064657D">
        <w:rPr>
          <w:rFonts w:ascii="Times New Roman" w:hAnsi="Times New Roman" w:cs="Times New Roman"/>
          <w:i/>
          <w:iCs/>
        </w:rPr>
        <w:t>14</w:t>
      </w:r>
      <w:r w:rsidR="00704520" w:rsidRPr="0064657D">
        <w:rPr>
          <w:rFonts w:ascii="Times New Roman" w:hAnsi="Times New Roman" w:cs="Times New Roman"/>
          <w:i/>
          <w:iCs/>
        </w:rPr>
        <w:t>5</w:t>
      </w:r>
      <w:r w:rsidR="00027608" w:rsidRPr="0064657D">
        <w:rPr>
          <w:rFonts w:ascii="Times New Roman" w:hAnsi="Times New Roman" w:cs="Times New Roman"/>
          <w:i/>
          <w:iCs/>
        </w:rPr>
        <w:t xml:space="preserve">/2025 Rady Miejskiej w Sulejowie z dnia 27 stycznia 2025 r. w sprawie </w:t>
      </w:r>
      <w:r w:rsidR="00704520" w:rsidRPr="0064657D">
        <w:rPr>
          <w:rFonts w:ascii="Times New Roman" w:hAnsi="Times New Roman" w:cs="Times New Roman"/>
          <w:i/>
          <w:iCs/>
        </w:rPr>
        <w:t>zasad, trybu przyznawania i pozbawiania oraz wysokości stypendiów sportowych dla osób fizycznych za osiągnięte wyniki sportowe</w:t>
      </w:r>
      <w:r w:rsidR="00704520" w:rsidRPr="00704520">
        <w:rPr>
          <w:rFonts w:ascii="Times New Roman" w:hAnsi="Times New Roman" w:cs="Times New Roman"/>
        </w:rPr>
        <w:t xml:space="preserve"> </w:t>
      </w:r>
      <w:r w:rsidR="0064657D">
        <w:rPr>
          <w:rFonts w:ascii="Times New Roman" w:hAnsi="Times New Roman" w:cs="Times New Roman"/>
        </w:rPr>
        <w:t>(zwanej dalej Uchwałą)</w:t>
      </w:r>
      <w:r w:rsidR="0064657D">
        <w:rPr>
          <w:rFonts w:ascii="Times New Roman" w:hAnsi="Times New Roman" w:cs="Times New Roman"/>
        </w:rPr>
        <w:t xml:space="preserve"> wprowadza się następujące zmiany:</w:t>
      </w:r>
    </w:p>
    <w:p w14:paraId="5D8A53BC" w14:textId="42C8EB90" w:rsidR="0064657D" w:rsidRPr="0024620C" w:rsidRDefault="0024620C" w:rsidP="005E72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20C">
        <w:rPr>
          <w:rFonts w:ascii="Times New Roman" w:hAnsi="Times New Roman" w:cs="Times New Roman"/>
        </w:rPr>
        <w:t xml:space="preserve">§ </w:t>
      </w:r>
      <w:r w:rsidRPr="0024620C">
        <w:rPr>
          <w:rFonts w:ascii="Times New Roman" w:hAnsi="Times New Roman" w:cs="Times New Roman"/>
        </w:rPr>
        <w:t>2</w:t>
      </w:r>
      <w:r w:rsidRPr="0024620C">
        <w:rPr>
          <w:rFonts w:ascii="Times New Roman" w:hAnsi="Times New Roman" w:cs="Times New Roman"/>
        </w:rPr>
        <w:t xml:space="preserve"> Uchwały otrzymuje nowe brzmienie</w:t>
      </w:r>
      <w:r w:rsidRPr="0024620C">
        <w:rPr>
          <w:rFonts w:ascii="Times New Roman" w:hAnsi="Times New Roman" w:cs="Times New Roman"/>
        </w:rPr>
        <w:t>:</w:t>
      </w:r>
    </w:p>
    <w:p w14:paraId="6583DFC6" w14:textId="77777777" w:rsidR="0024620C" w:rsidRPr="0024620C" w:rsidRDefault="0024620C" w:rsidP="0024620C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336E17AC" w14:textId="57C682EB" w:rsidR="0024620C" w:rsidRPr="0024620C" w:rsidRDefault="0024620C" w:rsidP="0024620C">
      <w:pPr>
        <w:pStyle w:val="Akapitzlist"/>
        <w:ind w:left="1068" w:firstLine="348"/>
        <w:jc w:val="both"/>
        <w:rPr>
          <w:rFonts w:ascii="Times New Roman" w:hAnsi="Times New Roman" w:cs="Times New Roman"/>
        </w:rPr>
      </w:pPr>
      <w:r w:rsidRPr="0024620C">
        <w:rPr>
          <w:rFonts w:ascii="Times New Roman" w:hAnsi="Times New Roman" w:cs="Times New Roman"/>
        </w:rPr>
        <w:t>„</w:t>
      </w:r>
      <w:r w:rsidRPr="0024620C">
        <w:rPr>
          <w:rFonts w:ascii="Times New Roman" w:hAnsi="Times New Roman" w:cs="Times New Roman"/>
        </w:rPr>
        <w:t>§ 2. Stypendium sportowe może być przyznane mieszkańcowi Gminy Sulejów za wysokie wyniki</w:t>
      </w:r>
      <w:r w:rsidRPr="0024620C">
        <w:rPr>
          <w:rFonts w:ascii="Times New Roman" w:hAnsi="Times New Roman" w:cs="Times New Roman"/>
        </w:rPr>
        <w:t xml:space="preserve"> s</w:t>
      </w:r>
      <w:r w:rsidRPr="0024620C">
        <w:rPr>
          <w:rFonts w:ascii="Times New Roman" w:hAnsi="Times New Roman" w:cs="Times New Roman"/>
        </w:rPr>
        <w:t>portowe, uzyskane w dyscyplinach mających znaczenie dla Gminy Sulejów</w:t>
      </w:r>
      <w:r w:rsidRPr="0024620C">
        <w:rPr>
          <w:rFonts w:ascii="Times New Roman" w:hAnsi="Times New Roman" w:cs="Times New Roman"/>
        </w:rPr>
        <w:t>.”.</w:t>
      </w:r>
    </w:p>
    <w:p w14:paraId="7F5B72B2" w14:textId="473A534D" w:rsidR="0024620C" w:rsidRPr="0024620C" w:rsidRDefault="0024620C" w:rsidP="0024620C">
      <w:pPr>
        <w:pStyle w:val="Akapitzlist"/>
        <w:ind w:left="1068"/>
        <w:jc w:val="both"/>
        <w:rPr>
          <w:rFonts w:ascii="Times New Roman" w:hAnsi="Times New Roman" w:cs="Times New Roman"/>
        </w:rPr>
      </w:pPr>
      <w:r w:rsidRPr="0024620C">
        <w:rPr>
          <w:rFonts w:ascii="Times New Roman" w:hAnsi="Times New Roman" w:cs="Times New Roman"/>
        </w:rPr>
        <w:t>.</w:t>
      </w:r>
    </w:p>
    <w:p w14:paraId="47E3C97E" w14:textId="77777777" w:rsidR="0024620C" w:rsidRPr="0024620C" w:rsidRDefault="0024620C" w:rsidP="0024620C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7CC23E5A" w14:textId="5D4BA937" w:rsidR="0064657D" w:rsidRPr="0024620C" w:rsidRDefault="00704520" w:rsidP="005E72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20C">
        <w:rPr>
          <w:rFonts w:ascii="Times New Roman" w:hAnsi="Times New Roman" w:cs="Times New Roman"/>
        </w:rPr>
        <w:t xml:space="preserve">§ 4 </w:t>
      </w:r>
      <w:r w:rsidR="0064657D" w:rsidRPr="0024620C">
        <w:rPr>
          <w:rFonts w:ascii="Times New Roman" w:hAnsi="Times New Roman" w:cs="Times New Roman"/>
        </w:rPr>
        <w:t>pkt 3 Uchwały otrzymuje</w:t>
      </w:r>
      <w:r w:rsidRPr="0024620C">
        <w:rPr>
          <w:rFonts w:ascii="Times New Roman" w:hAnsi="Times New Roman" w:cs="Times New Roman"/>
        </w:rPr>
        <w:t xml:space="preserve"> nowe brzmienie:</w:t>
      </w:r>
    </w:p>
    <w:p w14:paraId="3EAB900A" w14:textId="77777777" w:rsidR="00E12970" w:rsidRPr="0024620C" w:rsidRDefault="00E12970" w:rsidP="00E12970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2A621A4C" w14:textId="64D15D33" w:rsidR="00704520" w:rsidRPr="0024620C" w:rsidRDefault="0064657D" w:rsidP="0064657D">
      <w:pPr>
        <w:pStyle w:val="Akapitzlist"/>
        <w:ind w:left="1068" w:firstLine="348"/>
        <w:jc w:val="both"/>
        <w:rPr>
          <w:rFonts w:ascii="Times New Roman" w:hAnsi="Times New Roman" w:cs="Times New Roman"/>
        </w:rPr>
      </w:pPr>
      <w:r w:rsidRPr="0024620C">
        <w:rPr>
          <w:rFonts w:ascii="Times New Roman" w:hAnsi="Times New Roman" w:cs="Times New Roman"/>
        </w:rPr>
        <w:t xml:space="preserve">„3. </w:t>
      </w:r>
      <w:r w:rsidR="00704520" w:rsidRPr="0024620C">
        <w:rPr>
          <w:rFonts w:ascii="Times New Roman" w:hAnsi="Times New Roman" w:cs="Times New Roman"/>
        </w:rPr>
        <w:t xml:space="preserve">Organizatorem zawodów sportowych, o których mowa w ust. 1 i 2 są: Międzynarodowy Komitet Olimpijski, Międzynarodowy Komitet Paraolimpijski, Międzynarodowe Federacje Sportowe, Europejskie Federacje Sportowe, Polski Związek Sportowy, Polski Związek Sportowy </w:t>
      </w:r>
      <w:proofErr w:type="spellStart"/>
      <w:r w:rsidR="00704520" w:rsidRPr="0024620C">
        <w:rPr>
          <w:rFonts w:ascii="Times New Roman" w:hAnsi="Times New Roman" w:cs="Times New Roman"/>
        </w:rPr>
        <w:t>Mażoretek</w:t>
      </w:r>
      <w:proofErr w:type="spellEnd"/>
      <w:r w:rsidR="00704520" w:rsidRPr="0024620C">
        <w:rPr>
          <w:rFonts w:ascii="Times New Roman" w:hAnsi="Times New Roman" w:cs="Times New Roman"/>
        </w:rPr>
        <w:t>, Polski Związek Bokserski, Polski Związek Podnoszenia Ciężarów, Polski Związek Zapaśniczy, Polski Związek Piłki Nożnej, Polski Związek Piłki Siatkowej, Polski Związek Tenisa Stołowego lub podmioty działające z upoważnienia wyżej wymienionych.</w:t>
      </w:r>
      <w:r w:rsidRPr="0024620C">
        <w:rPr>
          <w:rFonts w:ascii="Times New Roman" w:hAnsi="Times New Roman" w:cs="Times New Roman"/>
        </w:rPr>
        <w:t>”;</w:t>
      </w:r>
    </w:p>
    <w:p w14:paraId="1C22F21A" w14:textId="77777777" w:rsidR="0064657D" w:rsidRDefault="0064657D" w:rsidP="0064657D">
      <w:pPr>
        <w:pStyle w:val="Akapitzlist"/>
        <w:ind w:left="1068" w:firstLine="348"/>
        <w:jc w:val="both"/>
        <w:rPr>
          <w:rFonts w:ascii="Times New Roman" w:hAnsi="Times New Roman" w:cs="Times New Roman"/>
        </w:rPr>
      </w:pPr>
    </w:p>
    <w:p w14:paraId="6C70BA98" w14:textId="77777777" w:rsidR="007C2BB8" w:rsidRPr="0024620C" w:rsidRDefault="007C2BB8" w:rsidP="0064657D">
      <w:pPr>
        <w:pStyle w:val="Akapitzlist"/>
        <w:ind w:left="1068" w:firstLine="348"/>
        <w:jc w:val="both"/>
        <w:rPr>
          <w:rFonts w:ascii="Times New Roman" w:hAnsi="Times New Roman" w:cs="Times New Roman"/>
        </w:rPr>
      </w:pPr>
    </w:p>
    <w:p w14:paraId="4672482B" w14:textId="15D7DC6E" w:rsidR="007C2BB8" w:rsidRDefault="007C2BB8" w:rsidP="005E72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§ 5 Uchwały dodaje się nowy ust. 4 o brzmieniu:</w:t>
      </w:r>
    </w:p>
    <w:p w14:paraId="726E1FC9" w14:textId="77777777" w:rsidR="007C2BB8" w:rsidRDefault="007C2BB8" w:rsidP="007C2BB8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26EC73DE" w14:textId="2D58C2F1" w:rsidR="007C2BB8" w:rsidRDefault="007C2BB8" w:rsidP="007C2BB8">
      <w:pPr>
        <w:pStyle w:val="Akapitzlist"/>
        <w:ind w:left="1068" w:firstLine="3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„4. Wysokość stypendiów przewidziana w ust.1 i ust.2 przysługuje </w:t>
      </w:r>
      <w:r>
        <w:rPr>
          <w:rFonts w:ascii="Times New Roman" w:hAnsi="Times New Roman" w:cs="Times New Roman"/>
        </w:rPr>
        <w:t>dzieciom i młodzieży kontynuującym naukę w wieku do 20 lat</w:t>
      </w:r>
      <w:r>
        <w:rPr>
          <w:rFonts w:ascii="Times New Roman" w:hAnsi="Times New Roman" w:cs="Times New Roman"/>
        </w:rPr>
        <w:t>. W pozostałych przypadkach wysokość stypendium zostaje zmniejszona o połowę.”</w:t>
      </w:r>
    </w:p>
    <w:p w14:paraId="3CBD685A" w14:textId="77777777" w:rsidR="007C2BB8" w:rsidRDefault="007C2BB8" w:rsidP="007C2BB8">
      <w:pPr>
        <w:pStyle w:val="Akapitzlist"/>
        <w:ind w:left="1068" w:firstLine="348"/>
        <w:jc w:val="both"/>
        <w:rPr>
          <w:rFonts w:ascii="Times New Roman" w:hAnsi="Times New Roman" w:cs="Times New Roman"/>
        </w:rPr>
      </w:pPr>
    </w:p>
    <w:p w14:paraId="1A82BA09" w14:textId="6278917D" w:rsidR="00F26006" w:rsidRPr="0024620C" w:rsidRDefault="0064657D" w:rsidP="005E72F1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4620C">
        <w:rPr>
          <w:rFonts w:ascii="Times New Roman" w:hAnsi="Times New Roman" w:cs="Times New Roman"/>
        </w:rPr>
        <w:t xml:space="preserve">w pierwszym zdaniu w § 6 ust. 1 </w:t>
      </w:r>
      <w:r w:rsidR="00E12970" w:rsidRPr="0024620C">
        <w:rPr>
          <w:rFonts w:ascii="Times New Roman" w:hAnsi="Times New Roman" w:cs="Times New Roman"/>
        </w:rPr>
        <w:t xml:space="preserve">Uchwały </w:t>
      </w:r>
      <w:r w:rsidRPr="0024620C">
        <w:rPr>
          <w:rFonts w:ascii="Times New Roman" w:hAnsi="Times New Roman" w:cs="Times New Roman"/>
        </w:rPr>
        <w:t xml:space="preserve">po słowie </w:t>
      </w:r>
      <w:r w:rsidR="00E12970" w:rsidRPr="0024620C">
        <w:rPr>
          <w:rFonts w:ascii="Times New Roman" w:hAnsi="Times New Roman" w:cs="Times New Roman"/>
        </w:rPr>
        <w:t>„</w:t>
      </w:r>
      <w:r w:rsidR="00E12970" w:rsidRPr="0024620C">
        <w:rPr>
          <w:rFonts w:ascii="Times New Roman" w:hAnsi="Times New Roman" w:cs="Times New Roman"/>
          <w:i/>
          <w:iCs/>
        </w:rPr>
        <w:t>uchwały</w:t>
      </w:r>
      <w:r w:rsidR="00E12970" w:rsidRPr="0024620C">
        <w:rPr>
          <w:rFonts w:ascii="Times New Roman" w:hAnsi="Times New Roman" w:cs="Times New Roman"/>
        </w:rPr>
        <w:t>” dodaje się sformułowanie „</w:t>
      </w:r>
      <w:r w:rsidR="00E12970" w:rsidRPr="0024620C">
        <w:rPr>
          <w:rFonts w:ascii="Times New Roman" w:hAnsi="Times New Roman" w:cs="Times New Roman"/>
          <w:i/>
          <w:iCs/>
        </w:rPr>
        <w:t>w szczególności</w:t>
      </w:r>
      <w:r w:rsidR="00E12970" w:rsidRPr="0024620C">
        <w:rPr>
          <w:rFonts w:ascii="Times New Roman" w:hAnsi="Times New Roman" w:cs="Times New Roman"/>
        </w:rPr>
        <w:t>”.</w:t>
      </w:r>
    </w:p>
    <w:p w14:paraId="0AC3D72F" w14:textId="77777777" w:rsidR="00E12970" w:rsidRDefault="00E12970" w:rsidP="00E12970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09508B77" w14:textId="003F3CD9" w:rsidR="00F26006" w:rsidRDefault="0024620C" w:rsidP="0024620C">
      <w:pPr>
        <w:pStyle w:val="Akapitzlist"/>
        <w:numPr>
          <w:ilvl w:val="0"/>
          <w:numId w:val="2"/>
        </w:numPr>
        <w:ind w:hanging="5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§ 7 </w:t>
      </w:r>
      <w:r w:rsidR="007C2BB8">
        <w:rPr>
          <w:rFonts w:ascii="Times New Roman" w:hAnsi="Times New Roman" w:cs="Times New Roman"/>
        </w:rPr>
        <w:t>Uchwały dodaje się nowy pkt 3 o brzmieniu:</w:t>
      </w:r>
    </w:p>
    <w:p w14:paraId="57AB06A5" w14:textId="77777777" w:rsidR="007C2BB8" w:rsidRDefault="007C2BB8" w:rsidP="007C2BB8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2029DA6E" w14:textId="6553FF5D" w:rsidR="007C2BB8" w:rsidRDefault="007C2BB8" w:rsidP="007C2BB8">
      <w:pPr>
        <w:pStyle w:val="Akapitzlist"/>
        <w:ind w:left="10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„3) w przypadku wyczerpania środków przewidzianych na stypendia przewidzianych na dany rok budżetowy, przy czym pierwszeństwo w przydzieleniu stypendiów przysługuje dzieciom i młodzieży kontynuującym naukę w wieku do 20 lat”</w:t>
      </w:r>
    </w:p>
    <w:p w14:paraId="1FCD62C3" w14:textId="77777777" w:rsidR="007C2BB8" w:rsidRPr="0024620C" w:rsidRDefault="007C2BB8" w:rsidP="007C2BB8">
      <w:pPr>
        <w:pStyle w:val="Akapitzlist"/>
        <w:ind w:left="1068"/>
        <w:jc w:val="both"/>
        <w:rPr>
          <w:rFonts w:ascii="Times New Roman" w:hAnsi="Times New Roman" w:cs="Times New Roman"/>
        </w:rPr>
      </w:pPr>
    </w:p>
    <w:p w14:paraId="073971A9" w14:textId="2C2B044B" w:rsidR="005E72F1" w:rsidRDefault="005E72F1" w:rsidP="00F26006">
      <w:pPr>
        <w:jc w:val="both"/>
        <w:rPr>
          <w:rFonts w:ascii="Times New Roman" w:hAnsi="Times New Roman" w:cs="Times New Roman"/>
        </w:rPr>
      </w:pPr>
      <w:r w:rsidRPr="0024620C">
        <w:rPr>
          <w:rFonts w:ascii="Times New Roman" w:hAnsi="Times New Roman" w:cs="Times New Roman"/>
        </w:rPr>
        <w:t>§ 2. Wykonanie uchwały powierza</w:t>
      </w:r>
      <w:r w:rsidRPr="00F26006">
        <w:rPr>
          <w:rFonts w:ascii="Times New Roman" w:hAnsi="Times New Roman" w:cs="Times New Roman"/>
        </w:rPr>
        <w:t xml:space="preserve"> się Burmistrzowi Sulejowa.</w:t>
      </w:r>
    </w:p>
    <w:p w14:paraId="6C75C663" w14:textId="77777777" w:rsidR="007C2BB8" w:rsidRPr="00F26006" w:rsidRDefault="007C2BB8" w:rsidP="00F26006">
      <w:pPr>
        <w:jc w:val="both"/>
        <w:rPr>
          <w:rFonts w:ascii="Times New Roman" w:hAnsi="Times New Roman" w:cs="Times New Roman"/>
          <w:b/>
          <w:bCs/>
        </w:rPr>
      </w:pPr>
    </w:p>
    <w:p w14:paraId="24509590" w14:textId="123941F9" w:rsidR="005E72F1" w:rsidRDefault="005E72F1" w:rsidP="005E72F1">
      <w:pPr>
        <w:rPr>
          <w:rFonts w:ascii="Times New Roman" w:hAnsi="Times New Roman" w:cs="Times New Roman"/>
        </w:rPr>
      </w:pPr>
      <w:r w:rsidRPr="007C2BB8">
        <w:rPr>
          <w:rFonts w:ascii="Times New Roman" w:hAnsi="Times New Roman" w:cs="Times New Roman"/>
        </w:rPr>
        <w:t xml:space="preserve">§ 3. </w:t>
      </w:r>
      <w:r w:rsidR="001E0C6F" w:rsidRPr="007C2BB8">
        <w:rPr>
          <w:rFonts w:ascii="Times New Roman" w:hAnsi="Times New Roman" w:cs="Times New Roman"/>
        </w:rPr>
        <w:t>Uchwała wchodzi w życie po upływie 14 dni od dnia ogłoszenia w Dzienniku</w:t>
      </w:r>
      <w:r w:rsidR="001E0C6F" w:rsidRPr="001E0C6F">
        <w:rPr>
          <w:rFonts w:ascii="Times New Roman" w:hAnsi="Times New Roman" w:cs="Times New Roman"/>
        </w:rPr>
        <w:t xml:space="preserve"> Urzędowym Województwa Łódzkiego.</w:t>
      </w:r>
    </w:p>
    <w:p w14:paraId="509EAFFF" w14:textId="77777777" w:rsidR="00704520" w:rsidRDefault="00704520" w:rsidP="005E72F1">
      <w:pPr>
        <w:rPr>
          <w:rFonts w:ascii="Times New Roman" w:hAnsi="Times New Roman" w:cs="Times New Roman"/>
        </w:rPr>
      </w:pPr>
    </w:p>
    <w:p w14:paraId="0CCBA076" w14:textId="66A9B045" w:rsidR="00704520" w:rsidRPr="00765953" w:rsidRDefault="00704520" w:rsidP="007C2BB8">
      <w:pPr>
        <w:jc w:val="right"/>
        <w:rPr>
          <w:rFonts w:ascii="Times New Roman" w:hAnsi="Times New Roman" w:cs="Times New Roman"/>
          <w:b/>
        </w:rPr>
      </w:pPr>
    </w:p>
    <w:p w14:paraId="15047A70" w14:textId="77777777" w:rsidR="00704520" w:rsidRPr="00591258" w:rsidRDefault="00704520" w:rsidP="005E72F1">
      <w:pPr>
        <w:rPr>
          <w:rFonts w:ascii="Times New Roman" w:hAnsi="Times New Roman" w:cs="Times New Roman"/>
        </w:rPr>
      </w:pPr>
    </w:p>
    <w:sectPr w:rsidR="00704520" w:rsidRPr="00591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B6508"/>
    <w:multiLevelType w:val="hybridMultilevel"/>
    <w:tmpl w:val="9628FB98"/>
    <w:lvl w:ilvl="0" w:tplc="55E48D9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742D67"/>
    <w:multiLevelType w:val="hybridMultilevel"/>
    <w:tmpl w:val="67CA2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636849">
    <w:abstractNumId w:val="1"/>
  </w:num>
  <w:num w:numId="2" w16cid:durableId="1022707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66"/>
    <w:rsid w:val="00027608"/>
    <w:rsid w:val="001D6FE1"/>
    <w:rsid w:val="001E0C6F"/>
    <w:rsid w:val="001E5F16"/>
    <w:rsid w:val="002353E3"/>
    <w:rsid w:val="0024620C"/>
    <w:rsid w:val="00266023"/>
    <w:rsid w:val="0032137B"/>
    <w:rsid w:val="00333B44"/>
    <w:rsid w:val="003D2AD9"/>
    <w:rsid w:val="00591258"/>
    <w:rsid w:val="005E72F1"/>
    <w:rsid w:val="0064657D"/>
    <w:rsid w:val="00691998"/>
    <w:rsid w:val="00704520"/>
    <w:rsid w:val="00704948"/>
    <w:rsid w:val="007C2BB8"/>
    <w:rsid w:val="008210ED"/>
    <w:rsid w:val="008E6D62"/>
    <w:rsid w:val="009C6866"/>
    <w:rsid w:val="009D4918"/>
    <w:rsid w:val="00B3230A"/>
    <w:rsid w:val="00B41250"/>
    <w:rsid w:val="00BC320D"/>
    <w:rsid w:val="00DB0F70"/>
    <w:rsid w:val="00E12970"/>
    <w:rsid w:val="00ED1C98"/>
    <w:rsid w:val="00F26006"/>
    <w:rsid w:val="00F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7FD8"/>
  <w15:chartTrackingRefBased/>
  <w15:docId w15:val="{17722D49-6722-403A-8888-EA302577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C68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68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68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68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68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68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68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68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68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68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68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68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68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68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68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68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68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68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68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68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68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68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C68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68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C68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68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68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68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Węgliński</dc:creator>
  <cp:keywords/>
  <dc:description/>
  <cp:lastModifiedBy>Michał Król</cp:lastModifiedBy>
  <cp:revision>2</cp:revision>
  <dcterms:created xsi:type="dcterms:W3CDTF">2025-02-14T08:41:00Z</dcterms:created>
  <dcterms:modified xsi:type="dcterms:W3CDTF">2025-02-14T08:41:00Z</dcterms:modified>
</cp:coreProperties>
</file>