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0144" w14:textId="5FD4A8CE" w:rsidR="00DA41B4" w:rsidRDefault="00DA41B4" w:rsidP="004D0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1B4">
        <w:rPr>
          <w:rFonts w:ascii="Times New Roman" w:hAnsi="Times New Roman" w:cs="Times New Roman"/>
          <w:b/>
          <w:bCs/>
          <w:sz w:val="28"/>
          <w:szCs w:val="28"/>
        </w:rPr>
        <w:t>INFORMACJA Z ANALIZY OŚWIADCZEŃ MAJĄTKOWYCH ZŁO</w:t>
      </w:r>
      <w:r>
        <w:rPr>
          <w:rFonts w:ascii="Times New Roman" w:hAnsi="Times New Roman" w:cs="Times New Roman"/>
          <w:b/>
          <w:bCs/>
          <w:sz w:val="28"/>
          <w:szCs w:val="28"/>
        </w:rPr>
        <w:t>Ż</w:t>
      </w:r>
      <w:r w:rsidRPr="00DA41B4">
        <w:rPr>
          <w:rFonts w:ascii="Times New Roman" w:hAnsi="Times New Roman" w:cs="Times New Roman"/>
          <w:b/>
          <w:bCs/>
          <w:sz w:val="28"/>
          <w:szCs w:val="28"/>
        </w:rPr>
        <w:t xml:space="preserve">ONYCH PRZEWODNICZĄCEMU RADY MIEJSKIEJ </w:t>
      </w:r>
      <w:r w:rsidR="004D00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A41B4">
        <w:rPr>
          <w:rFonts w:ascii="Times New Roman" w:hAnsi="Times New Roman" w:cs="Times New Roman"/>
          <w:b/>
          <w:bCs/>
          <w:sz w:val="28"/>
          <w:szCs w:val="28"/>
        </w:rPr>
        <w:t>W SULEJOWIE</w:t>
      </w:r>
    </w:p>
    <w:p w14:paraId="09AE311F" w14:textId="1E6BF014" w:rsidR="00DA41B4" w:rsidRDefault="00DA41B4" w:rsidP="007911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24 h ust. 6 i 12 ustawy z dnia 8 marca 1990 roku </w:t>
      </w:r>
      <w:r w:rsidR="007911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</w:t>
      </w:r>
      <w:r w:rsidR="00700D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4 r. poz. 1465) dokonano analizy oświadczeń majątkowych radnych Rady Miejskiej w Sulejowie zobowiązanych do złożenia w terminie do dnia 30 kwietnia 2024 r. oświadczeń majątkowych według stanu na dzień 31 grudnia 2023 r., pierwszych oświadczeń majątkowych radnych Rady Miejskiej w Sulejowie złożonych </w:t>
      </w:r>
      <w:r w:rsidR="007911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terminie 30 dni od dnia złożenia ślubowania oraz oświadczeń majątkowych </w:t>
      </w:r>
      <w:r w:rsidRPr="00DA41B4">
        <w:rPr>
          <w:rFonts w:ascii="Times New Roman" w:hAnsi="Times New Roman" w:cs="Times New Roman"/>
          <w:sz w:val="24"/>
          <w:szCs w:val="24"/>
        </w:rPr>
        <w:t>na 2 miesiące przed upływem kadencji.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0CEAE" w14:textId="7340F860" w:rsidR="00DA41B4" w:rsidRDefault="00DA41B4" w:rsidP="007911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złożenia oświadczeń majątkowych za rok 2023 zobowiązanych było 1</w:t>
      </w:r>
      <w:r w:rsidR="00512B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radnych, którzy złożyli oświadczenia majątkowe w ustawowym terminie tzn. do 30 kwietnia 2024 r. – wraz z kopią swojego zeznania o wysokości osiągniętego dochodu w roku podatkowym (PIT) za rok poprzedni – w dwóch egzemplarzach. Przewodniczący Rady Miejskiej w Sulejowie również w ustawowym terminie złożył swoje oświadczenie majątkowe Wojewodzie Łódzkiemu.</w:t>
      </w:r>
    </w:p>
    <w:p w14:paraId="26712AFC" w14:textId="7DDE8D54" w:rsidR="00DA41B4" w:rsidRDefault="00DA41B4" w:rsidP="009B4B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złożenia pierwszych oświadczeń majątkowych składanych w terminie 30 dni od dnia złożenia ślubowania zobowiązanych było 14 radnych. </w:t>
      </w:r>
      <w:r w:rsidR="009B4BCD">
        <w:rPr>
          <w:rFonts w:ascii="Times New Roman" w:hAnsi="Times New Roman" w:cs="Times New Roman"/>
          <w:sz w:val="24"/>
          <w:szCs w:val="24"/>
        </w:rPr>
        <w:t xml:space="preserve">Natomiast </w:t>
      </w:r>
      <w:r>
        <w:rPr>
          <w:rFonts w:ascii="Times New Roman" w:hAnsi="Times New Roman" w:cs="Times New Roman"/>
          <w:sz w:val="24"/>
          <w:szCs w:val="24"/>
        </w:rPr>
        <w:t>oświadcze</w:t>
      </w:r>
      <w:r w:rsidR="009B4BCD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majątkow</w:t>
      </w:r>
      <w:r w:rsidR="009B4B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B4">
        <w:rPr>
          <w:rFonts w:ascii="Times New Roman" w:hAnsi="Times New Roman" w:cs="Times New Roman"/>
          <w:sz w:val="24"/>
          <w:szCs w:val="24"/>
        </w:rPr>
        <w:t>na 2 miesiące przed upływem kadencji</w:t>
      </w:r>
      <w:r>
        <w:rPr>
          <w:rFonts w:ascii="Times New Roman" w:hAnsi="Times New Roman" w:cs="Times New Roman"/>
          <w:sz w:val="24"/>
          <w:szCs w:val="24"/>
        </w:rPr>
        <w:t xml:space="preserve"> zobowiązanych było</w:t>
      </w:r>
      <w:r w:rsidR="009B4BCD">
        <w:rPr>
          <w:rFonts w:ascii="Times New Roman" w:hAnsi="Times New Roman" w:cs="Times New Roman"/>
          <w:sz w:val="24"/>
          <w:szCs w:val="24"/>
        </w:rPr>
        <w:t xml:space="preserve"> złożyć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12B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radnych. Wszystkie oświadczenia zostały złożone w ustawowym terminie. Przewodniczący Rady Miejskiej </w:t>
      </w:r>
      <w:r w:rsidR="009B4B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Sulejowie również w ustawowym terminie złożył swoje oświadczenie majątkowe Wojewodzie Łódzkiemu.</w:t>
      </w:r>
    </w:p>
    <w:p w14:paraId="1CCDA3EF" w14:textId="31ABA2B4" w:rsidR="00DA41B4" w:rsidRDefault="00DA41B4" w:rsidP="007911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24 h ust. 7 ustawy o samorządzie gminnym jeden egzemplarz wszystkich ww. oświadczeń majątkowych radnych przekazano do Urzędu Skarbowego w Piotrkowie Tryb.  w celu dokonania ich analizy.</w:t>
      </w:r>
      <w:r w:rsidR="00C202A3">
        <w:rPr>
          <w:rFonts w:ascii="Times New Roman" w:hAnsi="Times New Roman" w:cs="Times New Roman"/>
          <w:sz w:val="24"/>
          <w:szCs w:val="24"/>
        </w:rPr>
        <w:t xml:space="preserve"> Właściwe urzędy skarbowe w kilku przypadkach zwróciły się </w:t>
      </w:r>
      <w:r w:rsidR="00EF0E24">
        <w:rPr>
          <w:rFonts w:ascii="Times New Roman" w:hAnsi="Times New Roman" w:cs="Times New Roman"/>
          <w:sz w:val="24"/>
          <w:szCs w:val="24"/>
        </w:rPr>
        <w:br/>
      </w:r>
      <w:r w:rsidR="00C202A3">
        <w:rPr>
          <w:rFonts w:ascii="Times New Roman" w:hAnsi="Times New Roman" w:cs="Times New Roman"/>
          <w:sz w:val="24"/>
          <w:szCs w:val="24"/>
        </w:rPr>
        <w:t>o złożenie dodatkowych wyjaśnień do oświadczeń majątkowych, które zostały niezwłocznie przekazane.</w:t>
      </w:r>
    </w:p>
    <w:p w14:paraId="3F755059" w14:textId="7C5CC458" w:rsidR="00DA41B4" w:rsidRDefault="00DA41B4" w:rsidP="007911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dokonywania analizy oświadczeń majątkowych przez Przewodniczącego Rady Miejskiej w Sulejowie nie stwierdzono uchybień. Oświadczenia majątkowe radnych</w:t>
      </w:r>
      <w:r w:rsidR="001B3EB7">
        <w:rPr>
          <w:rFonts w:ascii="Times New Roman" w:hAnsi="Times New Roman" w:cs="Times New Roman"/>
          <w:sz w:val="24"/>
          <w:szCs w:val="24"/>
        </w:rPr>
        <w:t xml:space="preserve">, </w:t>
      </w:r>
      <w:r w:rsidR="004D00DD">
        <w:rPr>
          <w:rFonts w:ascii="Times New Roman" w:hAnsi="Times New Roman" w:cs="Times New Roman"/>
          <w:sz w:val="24"/>
          <w:szCs w:val="24"/>
        </w:rPr>
        <w:br/>
      </w:r>
      <w:r w:rsidR="001B3EB7">
        <w:rPr>
          <w:rFonts w:ascii="Times New Roman" w:hAnsi="Times New Roman" w:cs="Times New Roman"/>
          <w:sz w:val="24"/>
          <w:szCs w:val="24"/>
        </w:rPr>
        <w:t xml:space="preserve">z wyłączeniem informacji o adresie zamieszkania oraz o miejscu położenia nieruchomości, </w:t>
      </w:r>
      <w:r>
        <w:rPr>
          <w:rFonts w:ascii="Times New Roman" w:hAnsi="Times New Roman" w:cs="Times New Roman"/>
          <w:sz w:val="24"/>
          <w:szCs w:val="24"/>
        </w:rPr>
        <w:t xml:space="preserve"> zostały udostępnione w Biuletynie Informacji Publicznej Urzędu Miejskiego w Sulejowie.</w:t>
      </w:r>
    </w:p>
    <w:p w14:paraId="05DA9729" w14:textId="39B0CA8A" w:rsidR="00C202A3" w:rsidRDefault="00C202A3" w:rsidP="00C202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7 października 2024 r. do Urzędu Miejskiego w Sulejowie wpłynęło pismo kończące procedurę analizy oświadczeń majątkowych składanych Wojewodzie Łódzkiemu na początek kadencji 2024-2029.</w:t>
      </w:r>
    </w:p>
    <w:p w14:paraId="33887783" w14:textId="2453E58A" w:rsidR="00DA41B4" w:rsidRPr="00DA41B4" w:rsidRDefault="00DA41B4" w:rsidP="007911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2B3207">
        <w:rPr>
          <w:rFonts w:ascii="Times New Roman" w:hAnsi="Times New Roman" w:cs="Times New Roman"/>
          <w:sz w:val="24"/>
          <w:szCs w:val="24"/>
        </w:rPr>
        <w:t>2</w:t>
      </w:r>
      <w:r w:rsidR="006F2C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października 2024 r. nie otrzymano analizy oświadczeń majątkowych dokonywanej przez </w:t>
      </w:r>
      <w:r w:rsidR="00B349DC">
        <w:rPr>
          <w:rFonts w:ascii="Times New Roman" w:hAnsi="Times New Roman" w:cs="Times New Roman"/>
          <w:sz w:val="24"/>
          <w:szCs w:val="24"/>
        </w:rPr>
        <w:t>właściwy urząd skarbowy.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41B4" w:rsidRPr="00DA41B4" w:rsidSect="00DA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3E"/>
    <w:rsid w:val="001028E9"/>
    <w:rsid w:val="0013493E"/>
    <w:rsid w:val="001707A7"/>
    <w:rsid w:val="001B3EB7"/>
    <w:rsid w:val="001F6398"/>
    <w:rsid w:val="002B3207"/>
    <w:rsid w:val="002F431B"/>
    <w:rsid w:val="003065BD"/>
    <w:rsid w:val="004D00DD"/>
    <w:rsid w:val="00512B4D"/>
    <w:rsid w:val="005141C3"/>
    <w:rsid w:val="0052496C"/>
    <w:rsid w:val="00526860"/>
    <w:rsid w:val="006F2C29"/>
    <w:rsid w:val="00700D57"/>
    <w:rsid w:val="007911F2"/>
    <w:rsid w:val="00996D80"/>
    <w:rsid w:val="009A2467"/>
    <w:rsid w:val="009B4BCD"/>
    <w:rsid w:val="00B349DC"/>
    <w:rsid w:val="00C202A3"/>
    <w:rsid w:val="00C92B57"/>
    <w:rsid w:val="00D4192A"/>
    <w:rsid w:val="00DA41B4"/>
    <w:rsid w:val="00E859C4"/>
    <w:rsid w:val="00EF0E24"/>
    <w:rsid w:val="00F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7E3B"/>
  <w15:chartTrackingRefBased/>
  <w15:docId w15:val="{95046907-6E57-4EBB-9828-4E6853BD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7A7"/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12</cp:revision>
  <cp:lastPrinted>2024-10-28T14:32:00Z</cp:lastPrinted>
  <dcterms:created xsi:type="dcterms:W3CDTF">2024-10-10T08:50:00Z</dcterms:created>
  <dcterms:modified xsi:type="dcterms:W3CDTF">2024-10-28T14:32:00Z</dcterms:modified>
</cp:coreProperties>
</file>